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25727" w14:textId="77777777" w:rsidR="00B362B3" w:rsidRDefault="00B362B3">
      <w:pPr>
        <w:spacing w:before="240" w:line="480" w:lineRule="auto"/>
        <w:rPr>
          <w:rFonts w:ascii="Times New Roman" w:hAnsi="Times New Roman" w:cs="Times New Roman"/>
          <w:sz w:val="24"/>
          <w:szCs w:val="24"/>
        </w:rPr>
      </w:pPr>
    </w:p>
    <w:p w14:paraId="65963601" w14:textId="77777777" w:rsidR="00B362B3" w:rsidRDefault="00B362B3">
      <w:pPr>
        <w:spacing w:before="240" w:line="480" w:lineRule="auto"/>
        <w:rPr>
          <w:rFonts w:ascii="Times New Roman" w:hAnsi="Times New Roman" w:cs="Times New Roman"/>
          <w:sz w:val="24"/>
          <w:szCs w:val="24"/>
        </w:rPr>
      </w:pPr>
    </w:p>
    <w:p w14:paraId="4EA29F1A" w14:textId="77777777" w:rsidR="00B362B3" w:rsidRDefault="00B362B3">
      <w:pPr>
        <w:spacing w:before="240" w:line="480" w:lineRule="auto"/>
        <w:rPr>
          <w:rFonts w:ascii="Times New Roman" w:hAnsi="Times New Roman" w:cs="Times New Roman"/>
          <w:sz w:val="24"/>
          <w:szCs w:val="24"/>
        </w:rPr>
      </w:pPr>
      <w:bookmarkStart w:id="0" w:name="_GoBack"/>
      <w:bookmarkEnd w:id="0"/>
    </w:p>
    <w:p w14:paraId="4FBE8103" w14:textId="77777777" w:rsidR="00B362B3" w:rsidRDefault="00B362B3">
      <w:pPr>
        <w:spacing w:before="240" w:line="480" w:lineRule="auto"/>
        <w:rPr>
          <w:rFonts w:ascii="Times New Roman" w:hAnsi="Times New Roman" w:cs="Times New Roman"/>
          <w:sz w:val="24"/>
          <w:szCs w:val="24"/>
        </w:rPr>
      </w:pPr>
    </w:p>
    <w:p w14:paraId="5A681E63" w14:textId="77777777" w:rsidR="00B362B3" w:rsidRDefault="00B362B3">
      <w:pPr>
        <w:spacing w:before="240" w:line="480" w:lineRule="auto"/>
        <w:rPr>
          <w:rFonts w:ascii="Times New Roman" w:hAnsi="Times New Roman" w:cs="Times New Roman"/>
          <w:sz w:val="24"/>
          <w:szCs w:val="24"/>
        </w:rPr>
      </w:pPr>
    </w:p>
    <w:p w14:paraId="6762B50C" w14:textId="77777777" w:rsidR="00B362B3" w:rsidRDefault="00B362B3">
      <w:pPr>
        <w:spacing w:before="240" w:line="480" w:lineRule="auto"/>
        <w:rPr>
          <w:rFonts w:ascii="Times New Roman" w:hAnsi="Times New Roman" w:cs="Times New Roman"/>
          <w:sz w:val="24"/>
          <w:szCs w:val="24"/>
        </w:rPr>
      </w:pPr>
    </w:p>
    <w:p w14:paraId="50C87B94" w14:textId="77777777" w:rsidR="00B362B3" w:rsidRDefault="00B362B3">
      <w:pPr>
        <w:spacing w:before="240" w:line="480" w:lineRule="auto"/>
        <w:rPr>
          <w:rFonts w:ascii="Times New Roman" w:hAnsi="Times New Roman" w:cs="Times New Roman"/>
          <w:sz w:val="24"/>
          <w:szCs w:val="24"/>
        </w:rPr>
      </w:pPr>
    </w:p>
    <w:p w14:paraId="3639BE06" w14:textId="77777777" w:rsidR="00B362B3" w:rsidRDefault="00B362B3">
      <w:pPr>
        <w:spacing w:before="240" w:line="480" w:lineRule="auto"/>
        <w:rPr>
          <w:rFonts w:ascii="Times New Roman" w:hAnsi="Times New Roman" w:cs="Times New Roman"/>
          <w:sz w:val="24"/>
          <w:szCs w:val="24"/>
        </w:rPr>
      </w:pPr>
    </w:p>
    <w:p w14:paraId="603BBD2D" w14:textId="77777777" w:rsidR="00B362B3" w:rsidRDefault="00754508">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ED54EBF" w14:textId="77777777" w:rsidR="00B362B3" w:rsidRDefault="00754508">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083AE8B5" w14:textId="77777777" w:rsidR="00B362B3" w:rsidRDefault="00754508">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Judgment in The Case of Kosteski</w:t>
      </w:r>
    </w:p>
    <w:p w14:paraId="56FE09D8" w14:textId="77777777" w:rsidR="00B362B3" w:rsidRDefault="00754508">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ACC961B" w14:textId="77777777" w:rsidR="00B362B3" w:rsidRDefault="00754508">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56464B4" w14:textId="77777777" w:rsidR="00C027D3" w:rsidRDefault="00C027D3" w:rsidP="00C027D3">
      <w:pPr>
        <w:spacing w:before="240" w:line="480" w:lineRule="auto"/>
        <w:rPr>
          <w:rFonts w:ascii="Times New Roman" w:hAnsi="Times New Roman" w:cs="Times New Roman"/>
          <w:sz w:val="24"/>
          <w:szCs w:val="24"/>
        </w:rPr>
      </w:pPr>
    </w:p>
    <w:p w14:paraId="7535AEBE" w14:textId="77777777" w:rsidR="00C027D3" w:rsidRDefault="00C027D3" w:rsidP="00C027D3">
      <w:pPr>
        <w:spacing w:before="240" w:line="480" w:lineRule="auto"/>
        <w:rPr>
          <w:rFonts w:ascii="Times New Roman" w:hAnsi="Times New Roman" w:cs="Times New Roman"/>
          <w:sz w:val="24"/>
          <w:szCs w:val="24"/>
        </w:rPr>
      </w:pPr>
    </w:p>
    <w:p w14:paraId="1C648E0F" w14:textId="77777777" w:rsidR="00C027D3" w:rsidRDefault="00C027D3" w:rsidP="00C027D3">
      <w:pPr>
        <w:spacing w:before="240" w:line="480" w:lineRule="auto"/>
        <w:rPr>
          <w:rFonts w:ascii="Times New Roman" w:hAnsi="Times New Roman" w:cs="Times New Roman"/>
          <w:sz w:val="24"/>
          <w:szCs w:val="24"/>
        </w:rPr>
      </w:pPr>
    </w:p>
    <w:p w14:paraId="46E22CC9" w14:textId="277DB3B9" w:rsidR="00B362B3" w:rsidRDefault="00754508" w:rsidP="00C027D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Judgment in the Case of Koskesti</w:t>
      </w:r>
    </w:p>
    <w:p w14:paraId="6DDCF921" w14:textId="5A169A93"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citizen, not only in the Republic of Macedonia but also all over the world, should be entitled to equal rights and freedom. This is because all citizens are </w:t>
      </w:r>
      <w:r w:rsidR="00C027D3">
        <w:rPr>
          <w:rFonts w:ascii="Times New Roman" w:hAnsi="Times New Roman" w:cs="Times New Roman"/>
          <w:sz w:val="24"/>
          <w:szCs w:val="24"/>
        </w:rPr>
        <w:t>similar</w:t>
      </w:r>
      <w:r>
        <w:rPr>
          <w:rFonts w:ascii="Times New Roman" w:hAnsi="Times New Roman" w:cs="Times New Roman"/>
          <w:sz w:val="24"/>
          <w:szCs w:val="24"/>
        </w:rPr>
        <w:t xml:space="preserve"> despite their skin color, age, gender, and religion. They should be allowed to worship freely and be given freedom even to change their </w:t>
      </w:r>
      <w:r w:rsidR="00C027D3">
        <w:rPr>
          <w:rFonts w:ascii="Times New Roman" w:hAnsi="Times New Roman" w:cs="Times New Roman"/>
          <w:sz w:val="24"/>
          <w:szCs w:val="24"/>
        </w:rPr>
        <w:t>faith</w:t>
      </w:r>
      <w:r>
        <w:rPr>
          <w:rFonts w:ascii="Times New Roman" w:hAnsi="Times New Roman" w:cs="Times New Roman"/>
          <w:sz w:val="24"/>
          <w:szCs w:val="24"/>
        </w:rPr>
        <w:t xml:space="preserve"> whenever they feel like changing without </w:t>
      </w:r>
      <w:r w:rsidR="00C027D3">
        <w:rPr>
          <w:rFonts w:ascii="Times New Roman" w:hAnsi="Times New Roman" w:cs="Times New Roman"/>
          <w:sz w:val="24"/>
          <w:szCs w:val="24"/>
        </w:rPr>
        <w:t>provid</w:t>
      </w:r>
      <w:r>
        <w:rPr>
          <w:rFonts w:ascii="Times New Roman" w:hAnsi="Times New Roman" w:cs="Times New Roman"/>
          <w:sz w:val="24"/>
          <w:szCs w:val="24"/>
        </w:rPr>
        <w:t xml:space="preserve">ing explanations as to why they have decided to change their religion. </w:t>
      </w:r>
    </w:p>
    <w:p w14:paraId="514E4639" w14:textId="48F57028"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Religious holiday as a manifestation of observance is a point that is evident </w:t>
      </w:r>
      <w:r w:rsidR="00071A22">
        <w:rPr>
          <w:rFonts w:ascii="Times New Roman" w:hAnsi="Times New Roman" w:cs="Times New Roman"/>
          <w:sz w:val="24"/>
          <w:szCs w:val="24"/>
        </w:rPr>
        <w:t xml:space="preserve">in </w:t>
      </w:r>
      <w:r>
        <w:rPr>
          <w:rFonts w:ascii="Times New Roman" w:hAnsi="Times New Roman" w:cs="Times New Roman"/>
          <w:sz w:val="24"/>
          <w:szCs w:val="24"/>
        </w:rPr>
        <w:t>Macedonia in trying to protect religious holidays. Macedonia here allowed that Muslims could now take holidays; the court then features Kosteski issue as a contract that they were obliged to inform an employer of a holiday. This could be better since it would give the employer a chance to take part in a religious holiday without being fined. An applicant who complained that he was fined after attending a religious holiday, article (14) provides that freedom and rights enjoyed shall be secured without any discrimination be it on religious grounds or any other.</w:t>
      </w:r>
    </w:p>
    <w:p w14:paraId="42E8CD73" w14:textId="6B16AD53"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unreasonable and disproportionate to require proof that shows whether an employer belongs to a </w:t>
      </w:r>
      <w:r w:rsidR="00C027D3">
        <w:rPr>
          <w:rFonts w:ascii="Times New Roman" w:hAnsi="Times New Roman" w:cs="Times New Roman"/>
          <w:sz w:val="24"/>
          <w:szCs w:val="24"/>
        </w:rPr>
        <w:t>particular</w:t>
      </w:r>
      <w:r>
        <w:rPr>
          <w:rFonts w:ascii="Times New Roman" w:hAnsi="Times New Roman" w:cs="Times New Roman"/>
          <w:sz w:val="24"/>
          <w:szCs w:val="24"/>
        </w:rPr>
        <w:t xml:space="preserve"> religion. Also denying one a right to enjoy the religious holiday just because they have not provided </w:t>
      </w:r>
      <w:r w:rsidR="00C027D3">
        <w:rPr>
          <w:rFonts w:ascii="Times New Roman" w:hAnsi="Times New Roman" w:cs="Times New Roman"/>
          <w:sz w:val="24"/>
          <w:szCs w:val="24"/>
        </w:rPr>
        <w:t>evidence</w:t>
      </w:r>
      <w:r>
        <w:rPr>
          <w:rFonts w:ascii="Times New Roman" w:hAnsi="Times New Roman" w:cs="Times New Roman"/>
          <w:sz w:val="24"/>
          <w:szCs w:val="24"/>
        </w:rPr>
        <w:t xml:space="preserve"> that they belong to a </w:t>
      </w:r>
      <w:r w:rsidR="00C027D3">
        <w:rPr>
          <w:rFonts w:ascii="Times New Roman" w:hAnsi="Times New Roman" w:cs="Times New Roman"/>
          <w:sz w:val="24"/>
          <w:szCs w:val="24"/>
        </w:rPr>
        <w:t>specific</w:t>
      </w:r>
      <w:r>
        <w:rPr>
          <w:rFonts w:ascii="Times New Roman" w:hAnsi="Times New Roman" w:cs="Times New Roman"/>
          <w:sz w:val="24"/>
          <w:szCs w:val="24"/>
        </w:rPr>
        <w:t xml:space="preserve"> religion is very unfair because every citizen is entitled to the freedom of believing in what they want. </w:t>
      </w:r>
    </w:p>
    <w:p w14:paraId="781E9F53" w14:textId="6378A64D"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 employment setting, where the signed contracts highlight the rights and obligations specific to the employer and the employee, the Court doesn`t find it obstructive that the employer might contemplate being absent without any permission as a disciplinary </w:t>
      </w:r>
      <w:r>
        <w:rPr>
          <w:rFonts w:ascii="Times New Roman" w:hAnsi="Times New Roman" w:cs="Times New Roman"/>
          <w:sz w:val="24"/>
          <w:szCs w:val="24"/>
        </w:rPr>
        <w:lastRenderedPageBreak/>
        <w:t xml:space="preserve">matter. In the case where the employee wants to rely on a </w:t>
      </w:r>
      <w:r w:rsidR="00C027D3">
        <w:rPr>
          <w:rFonts w:ascii="Times New Roman" w:hAnsi="Times New Roman" w:cs="Times New Roman"/>
          <w:sz w:val="24"/>
          <w:szCs w:val="24"/>
        </w:rPr>
        <w:t>specific</w:t>
      </w:r>
      <w:r>
        <w:rPr>
          <w:rFonts w:ascii="Times New Roman" w:hAnsi="Times New Roman" w:cs="Times New Roman"/>
          <w:sz w:val="24"/>
          <w:szCs w:val="24"/>
        </w:rPr>
        <w:t xml:space="preserve"> exemption, it will not conflict with freedom of conscience when th</w:t>
      </w:r>
      <w:r w:rsidR="00071A22">
        <w:rPr>
          <w:rFonts w:ascii="Times New Roman" w:hAnsi="Times New Roman" w:cs="Times New Roman"/>
          <w:sz w:val="24"/>
          <w:szCs w:val="24"/>
        </w:rPr>
        <w:t>e</w:t>
      </w:r>
      <w:r>
        <w:rPr>
          <w:rFonts w:ascii="Times New Roman" w:hAnsi="Times New Roman" w:cs="Times New Roman"/>
          <w:sz w:val="24"/>
          <w:szCs w:val="24"/>
        </w:rPr>
        <w:t xml:space="preserve"> claim </w:t>
      </w:r>
      <w:r w:rsidR="00071A22">
        <w:rPr>
          <w:rFonts w:ascii="Times New Roman" w:hAnsi="Times New Roman" w:cs="Times New Roman"/>
          <w:sz w:val="24"/>
          <w:szCs w:val="24"/>
        </w:rPr>
        <w:t xml:space="preserve">is </w:t>
      </w:r>
      <w:r>
        <w:rPr>
          <w:rFonts w:ascii="Times New Roman" w:hAnsi="Times New Roman" w:cs="Times New Roman"/>
          <w:sz w:val="24"/>
          <w:szCs w:val="24"/>
        </w:rPr>
        <w:t>concern</w:t>
      </w:r>
      <w:r w:rsidR="00071A22">
        <w:rPr>
          <w:rFonts w:ascii="Times New Roman" w:hAnsi="Times New Roman" w:cs="Times New Roman"/>
          <w:sz w:val="24"/>
          <w:szCs w:val="24"/>
        </w:rPr>
        <w:t>ed with</w:t>
      </w:r>
      <w:r>
        <w:rPr>
          <w:rFonts w:ascii="Times New Roman" w:hAnsi="Times New Roman" w:cs="Times New Roman"/>
          <w:sz w:val="24"/>
          <w:szCs w:val="24"/>
        </w:rPr>
        <w:t xml:space="preserve"> privilege</w:t>
      </w:r>
      <w:r w:rsidR="00C027D3">
        <w:rPr>
          <w:rFonts w:ascii="Times New Roman" w:hAnsi="Times New Roman" w:cs="Times New Roman"/>
          <w:sz w:val="24"/>
          <w:szCs w:val="24"/>
        </w:rPr>
        <w:t>,</w:t>
      </w:r>
      <w:r>
        <w:rPr>
          <w:rFonts w:ascii="Times New Roman" w:hAnsi="Times New Roman" w:cs="Times New Roman"/>
          <w:sz w:val="24"/>
          <w:szCs w:val="24"/>
        </w:rPr>
        <w:t xml:space="preserve"> or </w:t>
      </w:r>
      <w:r w:rsidR="00071A22">
        <w:rPr>
          <w:rFonts w:ascii="Times New Roman" w:hAnsi="Times New Roman" w:cs="Times New Roman"/>
          <w:sz w:val="24"/>
          <w:szCs w:val="24"/>
        </w:rPr>
        <w:t xml:space="preserve">it`s </w:t>
      </w:r>
      <w:r>
        <w:rPr>
          <w:rFonts w:ascii="Times New Roman" w:hAnsi="Times New Roman" w:cs="Times New Roman"/>
          <w:sz w:val="24"/>
          <w:szCs w:val="24"/>
        </w:rPr>
        <w:t>entitlement is not available.</w:t>
      </w:r>
    </w:p>
    <w:p w14:paraId="49D3183B" w14:textId="77777777"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question on whether or not religious diversity should be accommodated has been discussed in different ways; this is to include religious holidays, days of rest per week concerning church attendance and other religious acts that an employer might want to perform. Wearing of religious symbols has also been evident in the case of Kosteski, the employer should be allowed to wear their religious symbols in their places of work.  </w:t>
      </w:r>
    </w:p>
    <w:p w14:paraId="42556A9F" w14:textId="182A886D"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European countries have been on the other side allowed to limit the </w:t>
      </w:r>
      <w:r w:rsidR="00071A22">
        <w:rPr>
          <w:rFonts w:ascii="Times New Roman" w:hAnsi="Times New Roman" w:cs="Times New Roman"/>
          <w:sz w:val="24"/>
          <w:szCs w:val="24"/>
        </w:rPr>
        <w:t>fact that</w:t>
      </w:r>
      <w:r>
        <w:rPr>
          <w:rFonts w:ascii="Times New Roman" w:hAnsi="Times New Roman" w:cs="Times New Roman"/>
          <w:sz w:val="24"/>
          <w:szCs w:val="24"/>
        </w:rPr>
        <w:t xml:space="preserve"> religious symbols</w:t>
      </w:r>
      <w:r w:rsidR="00071A22">
        <w:rPr>
          <w:rFonts w:ascii="Times New Roman" w:hAnsi="Times New Roman" w:cs="Times New Roman"/>
          <w:sz w:val="24"/>
          <w:szCs w:val="24"/>
        </w:rPr>
        <w:t xml:space="preserve"> be worn</w:t>
      </w:r>
      <w:r>
        <w:rPr>
          <w:rFonts w:ascii="Times New Roman" w:hAnsi="Times New Roman" w:cs="Times New Roman"/>
          <w:sz w:val="24"/>
          <w:szCs w:val="24"/>
        </w:rPr>
        <w:t xml:space="preserve"> in workplaces </w:t>
      </w:r>
      <w:r w:rsidR="00071A22">
        <w:rPr>
          <w:rFonts w:ascii="Times New Roman" w:hAnsi="Times New Roman" w:cs="Times New Roman"/>
          <w:sz w:val="24"/>
          <w:szCs w:val="24"/>
        </w:rPr>
        <w:t>since</w:t>
      </w:r>
      <w:r w:rsidR="00C027D3">
        <w:rPr>
          <w:rFonts w:ascii="Times New Roman" w:hAnsi="Times New Roman" w:cs="Times New Roman"/>
          <w:sz w:val="24"/>
          <w:szCs w:val="24"/>
        </w:rPr>
        <w:t>. F</w:t>
      </w:r>
      <w:r>
        <w:rPr>
          <w:rFonts w:ascii="Times New Roman" w:hAnsi="Times New Roman" w:cs="Times New Roman"/>
          <w:sz w:val="24"/>
          <w:szCs w:val="24"/>
        </w:rPr>
        <w:t>irst, they are assumed to be powerful symbols that are external in impressionable minds that are very young in schools. Second, they are seeking to enforce a policy that is statewide of secularism in the state universities. Third, they are also seeking to make sure that they are protecting other`s beliefs from political parties that are trying to enforce the Sharia Laws. All of these were deemed so that they can be within the margin of the state of appreciation so that they can decide where to limit due to the competing rights between individuals.</w:t>
      </w:r>
    </w:p>
    <w:p w14:paraId="61E831C6" w14:textId="74DCFB41"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From the European Convention o</w:t>
      </w:r>
      <w:r w:rsidR="00C027D3">
        <w:rPr>
          <w:rFonts w:ascii="Times New Roman" w:hAnsi="Times New Roman" w:cs="Times New Roman"/>
          <w:sz w:val="24"/>
          <w:szCs w:val="24"/>
        </w:rPr>
        <w:t>n</w:t>
      </w:r>
      <w:r>
        <w:rPr>
          <w:rFonts w:ascii="Times New Roman" w:hAnsi="Times New Roman" w:cs="Times New Roman"/>
          <w:sz w:val="24"/>
          <w:szCs w:val="24"/>
        </w:rPr>
        <w:t xml:space="preserve"> Human rights, European human rights were born. (Article 9). These rights state that everybody has the </w:t>
      </w:r>
      <w:r w:rsidR="00C027D3">
        <w:rPr>
          <w:rFonts w:ascii="Times New Roman" w:hAnsi="Times New Roman" w:cs="Times New Roman"/>
          <w:sz w:val="24"/>
          <w:szCs w:val="24"/>
        </w:rPr>
        <w:t>power</w:t>
      </w:r>
      <w:r>
        <w:rPr>
          <w:rFonts w:ascii="Times New Roman" w:hAnsi="Times New Roman" w:cs="Times New Roman"/>
          <w:sz w:val="24"/>
          <w:szCs w:val="24"/>
        </w:rPr>
        <w:t xml:space="preserve"> and freedom of </w:t>
      </w:r>
      <w:r w:rsidR="00071A22">
        <w:rPr>
          <w:rFonts w:ascii="Times New Roman" w:hAnsi="Times New Roman" w:cs="Times New Roman"/>
          <w:sz w:val="24"/>
          <w:szCs w:val="24"/>
        </w:rPr>
        <w:t xml:space="preserve">free </w:t>
      </w:r>
      <w:r>
        <w:rPr>
          <w:rFonts w:ascii="Times New Roman" w:hAnsi="Times New Roman" w:cs="Times New Roman"/>
          <w:sz w:val="24"/>
          <w:szCs w:val="24"/>
        </w:rPr>
        <w:t xml:space="preserve">thought, conscience, and </w:t>
      </w:r>
      <w:r w:rsidR="00071A22">
        <w:rPr>
          <w:rFonts w:ascii="Times New Roman" w:hAnsi="Times New Roman" w:cs="Times New Roman"/>
          <w:sz w:val="24"/>
          <w:szCs w:val="24"/>
        </w:rPr>
        <w:t>faith</w:t>
      </w:r>
      <w:r>
        <w:rPr>
          <w:rFonts w:ascii="Times New Roman" w:hAnsi="Times New Roman" w:cs="Times New Roman"/>
          <w:sz w:val="24"/>
          <w:szCs w:val="24"/>
        </w:rPr>
        <w:t xml:space="preserve">; this right also includes freedom to </w:t>
      </w:r>
      <w:r w:rsidR="00071A22">
        <w:rPr>
          <w:rFonts w:ascii="Times New Roman" w:hAnsi="Times New Roman" w:cs="Times New Roman"/>
          <w:sz w:val="24"/>
          <w:szCs w:val="24"/>
        </w:rPr>
        <w:t xml:space="preserve">be allowed to </w:t>
      </w:r>
      <w:r>
        <w:rPr>
          <w:rFonts w:ascii="Times New Roman" w:hAnsi="Times New Roman" w:cs="Times New Roman"/>
          <w:sz w:val="24"/>
          <w:szCs w:val="24"/>
        </w:rPr>
        <w:t>change his faith or belief and freedo</w:t>
      </w:r>
      <w:r w:rsidR="000B1C87">
        <w:rPr>
          <w:rFonts w:ascii="Times New Roman" w:hAnsi="Times New Roman" w:cs="Times New Roman"/>
          <w:sz w:val="24"/>
          <w:szCs w:val="24"/>
        </w:rPr>
        <w:t>m of</w:t>
      </w:r>
      <w:r>
        <w:rPr>
          <w:rFonts w:ascii="Times New Roman" w:hAnsi="Times New Roman" w:cs="Times New Roman"/>
          <w:sz w:val="24"/>
          <w:szCs w:val="24"/>
        </w:rPr>
        <w:t xml:space="preserve"> manifest</w:t>
      </w:r>
      <w:r w:rsidR="000B1C87">
        <w:rPr>
          <w:rFonts w:ascii="Times New Roman" w:hAnsi="Times New Roman" w:cs="Times New Roman"/>
          <w:sz w:val="24"/>
          <w:szCs w:val="24"/>
        </w:rPr>
        <w:t>ing</w:t>
      </w:r>
      <w:r>
        <w:rPr>
          <w:rFonts w:ascii="Times New Roman" w:hAnsi="Times New Roman" w:cs="Times New Roman"/>
          <w:sz w:val="24"/>
          <w:szCs w:val="24"/>
        </w:rPr>
        <w:t xml:space="preserve"> his religion</w:t>
      </w:r>
      <w:r w:rsidR="000B1C87">
        <w:rPr>
          <w:rFonts w:ascii="Times New Roman" w:hAnsi="Times New Roman" w:cs="Times New Roman"/>
          <w:sz w:val="24"/>
          <w:szCs w:val="24"/>
        </w:rPr>
        <w:t>,</w:t>
      </w:r>
      <w:r>
        <w:rPr>
          <w:rFonts w:ascii="Times New Roman" w:hAnsi="Times New Roman" w:cs="Times New Roman"/>
          <w:sz w:val="24"/>
          <w:szCs w:val="24"/>
        </w:rPr>
        <w:t xml:space="preserve"> belief, worship, practice, and observance. But </w:t>
      </w:r>
      <w:r>
        <w:rPr>
          <w:rFonts w:ascii="Times New Roman" w:hAnsi="Times New Roman" w:cs="Times New Roman"/>
          <w:sz w:val="24"/>
          <w:szCs w:val="24"/>
        </w:rPr>
        <w:lastRenderedPageBreak/>
        <w:t xml:space="preserve">Article 9(2) provides some limitations that might be enacted by the state as long as they would stick to this freedom. </w:t>
      </w:r>
    </w:p>
    <w:p w14:paraId="23CA54DE" w14:textId="7D896877"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limits are actually judged by the tripartite test that is encompassed in the Article 9(2), whereby those limitations are first, proscribed by the law, second, they are also necessary for a democratic society, and third, in the interests that </w:t>
      </w:r>
      <w:r w:rsidR="00DA1E9A">
        <w:rPr>
          <w:rFonts w:ascii="Times New Roman" w:hAnsi="Times New Roman" w:cs="Times New Roman"/>
          <w:sz w:val="24"/>
          <w:szCs w:val="24"/>
        </w:rPr>
        <w:t>are</w:t>
      </w:r>
      <w:r>
        <w:rPr>
          <w:rFonts w:ascii="Times New Roman" w:hAnsi="Times New Roman" w:cs="Times New Roman"/>
          <w:sz w:val="24"/>
          <w:szCs w:val="24"/>
        </w:rPr>
        <w:t xml:space="preserve"> of the safety of the public, the protection of the order of the p</w:t>
      </w:r>
      <w:r w:rsidR="00C027D3">
        <w:rPr>
          <w:rFonts w:ascii="Times New Roman" w:hAnsi="Times New Roman" w:cs="Times New Roman"/>
          <w:sz w:val="24"/>
          <w:szCs w:val="24"/>
        </w:rPr>
        <w:t>eople</w:t>
      </w:r>
      <w:r>
        <w:rPr>
          <w:rFonts w:ascii="Times New Roman" w:hAnsi="Times New Roman" w:cs="Times New Roman"/>
          <w:sz w:val="24"/>
          <w:szCs w:val="24"/>
        </w:rPr>
        <w:t>, morals, or protecting  rights and the freedoms of others. The states that are studied in this particular paper have already ratified that Convention without reservation or understandings, or any declarations that are attached to interpretations of article 9.</w:t>
      </w:r>
    </w:p>
    <w:p w14:paraId="24269D9F" w14:textId="3E659401" w:rsidR="00B362B3" w:rsidRDefault="00754508">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freedom of thought, religion, and conscience can also be split into two ways: Forum internum which refers to the internal convictions of </w:t>
      </w:r>
      <w:r w:rsidR="00C027D3">
        <w:rPr>
          <w:rFonts w:ascii="Times New Roman" w:hAnsi="Times New Roman" w:cs="Times New Roman"/>
          <w:sz w:val="24"/>
          <w:szCs w:val="24"/>
        </w:rPr>
        <w:t>a belief</w:t>
      </w:r>
      <w:r>
        <w:rPr>
          <w:rFonts w:ascii="Times New Roman" w:hAnsi="Times New Roman" w:cs="Times New Roman"/>
          <w:sz w:val="24"/>
          <w:szCs w:val="24"/>
        </w:rPr>
        <w:t xml:space="preserve"> that are “forged in a person’s conscience and cannot, therefore, prejudice public order.” There are no limitations that can be placed by one’s way of thinking. Forum external</w:t>
      </w:r>
      <w:r w:rsidR="00DA1E9A">
        <w:rPr>
          <w:rFonts w:ascii="Times New Roman" w:hAnsi="Times New Roman" w:cs="Times New Roman"/>
          <w:sz w:val="24"/>
          <w:szCs w:val="24"/>
        </w:rPr>
        <w:t>,</w:t>
      </w:r>
      <w:r>
        <w:rPr>
          <w:rFonts w:ascii="Times New Roman" w:hAnsi="Times New Roman" w:cs="Times New Roman"/>
          <w:sz w:val="24"/>
          <w:szCs w:val="24"/>
        </w:rPr>
        <w:t xml:space="preserve"> on the other hand is a manifestation, that expresses one’s FoRB in a way that can be seen by others.</w:t>
      </w:r>
    </w:p>
    <w:p w14:paraId="78798F7C" w14:textId="021628D6" w:rsidR="00B362B3" w:rsidRDefault="00754508">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an applicant who was complaining about being discriminated </w:t>
      </w:r>
      <w:r w:rsidR="00C027D3">
        <w:rPr>
          <w:rFonts w:ascii="Times New Roman" w:hAnsi="Times New Roman" w:cs="Times New Roman"/>
          <w:sz w:val="24"/>
          <w:szCs w:val="24"/>
        </w:rPr>
        <w:t xml:space="preserve">against </w:t>
      </w:r>
      <w:r>
        <w:rPr>
          <w:rFonts w:ascii="Times New Roman" w:hAnsi="Times New Roman" w:cs="Times New Roman"/>
          <w:sz w:val="24"/>
          <w:szCs w:val="24"/>
        </w:rPr>
        <w:t>because of the religious faith,</w:t>
      </w:r>
      <w:r w:rsidR="00DA1E9A">
        <w:rPr>
          <w:rFonts w:ascii="Times New Roman" w:hAnsi="Times New Roman" w:cs="Times New Roman"/>
          <w:sz w:val="24"/>
          <w:szCs w:val="24"/>
        </w:rPr>
        <w:t xml:space="preserve"> </w:t>
      </w:r>
      <w:r>
        <w:rPr>
          <w:rFonts w:ascii="Times New Roman" w:hAnsi="Times New Roman" w:cs="Times New Roman"/>
          <w:sz w:val="24"/>
          <w:szCs w:val="24"/>
        </w:rPr>
        <w:t xml:space="preserve">the court required proof to support the statement that he was a </w:t>
      </w:r>
      <w:r w:rsidR="00DA1E9A">
        <w:rPr>
          <w:rFonts w:ascii="Times New Roman" w:hAnsi="Times New Roman" w:cs="Times New Roman"/>
          <w:sz w:val="24"/>
          <w:szCs w:val="24"/>
        </w:rPr>
        <w:t>M</w:t>
      </w:r>
      <w:r>
        <w:rPr>
          <w:rFonts w:ascii="Times New Roman" w:hAnsi="Times New Roman" w:cs="Times New Roman"/>
          <w:sz w:val="24"/>
          <w:szCs w:val="24"/>
        </w:rPr>
        <w:t>uslim.</w:t>
      </w:r>
      <w:r w:rsidR="00DA1E9A">
        <w:rPr>
          <w:rFonts w:ascii="Times New Roman" w:hAnsi="Times New Roman" w:cs="Times New Roman"/>
          <w:sz w:val="24"/>
          <w:szCs w:val="24"/>
        </w:rPr>
        <w:t xml:space="preserve"> </w:t>
      </w:r>
      <w:r>
        <w:rPr>
          <w:rFonts w:ascii="Times New Roman" w:hAnsi="Times New Roman" w:cs="Times New Roman"/>
          <w:sz w:val="24"/>
          <w:szCs w:val="24"/>
        </w:rPr>
        <w:t xml:space="preserve">Theological faculty holds the view that there are criteria that helps to identify whether a citizen holds </w:t>
      </w:r>
      <w:r w:rsidR="00DA1E9A">
        <w:rPr>
          <w:rFonts w:ascii="Times New Roman" w:hAnsi="Times New Roman" w:cs="Times New Roman"/>
          <w:sz w:val="24"/>
          <w:szCs w:val="24"/>
        </w:rPr>
        <w:t>I</w:t>
      </w:r>
      <w:r>
        <w:rPr>
          <w:rFonts w:ascii="Times New Roman" w:hAnsi="Times New Roman" w:cs="Times New Roman"/>
          <w:sz w:val="24"/>
          <w:szCs w:val="24"/>
        </w:rPr>
        <w:t xml:space="preserve">slamic or </w:t>
      </w:r>
      <w:r w:rsidR="00DA1E9A">
        <w:rPr>
          <w:rFonts w:ascii="Times New Roman" w:hAnsi="Times New Roman" w:cs="Times New Roman"/>
          <w:sz w:val="24"/>
          <w:szCs w:val="24"/>
        </w:rPr>
        <w:t>C</w:t>
      </w:r>
      <w:r>
        <w:rPr>
          <w:rFonts w:ascii="Times New Roman" w:hAnsi="Times New Roman" w:cs="Times New Roman"/>
          <w:sz w:val="24"/>
          <w:szCs w:val="24"/>
        </w:rPr>
        <w:t>hristian beliefs.</w:t>
      </w:r>
      <w:r w:rsidR="00DA1E9A">
        <w:rPr>
          <w:rFonts w:ascii="Times New Roman" w:hAnsi="Times New Roman" w:cs="Times New Roman"/>
          <w:sz w:val="24"/>
          <w:szCs w:val="24"/>
        </w:rPr>
        <w:t xml:space="preserve"> </w:t>
      </w:r>
      <w:r>
        <w:rPr>
          <w:rFonts w:ascii="Times New Roman" w:hAnsi="Times New Roman" w:cs="Times New Roman"/>
          <w:sz w:val="24"/>
          <w:szCs w:val="24"/>
        </w:rPr>
        <w:t xml:space="preserve">When the faculty asked kosteski about the </w:t>
      </w:r>
      <w:r w:rsidR="00C027D3">
        <w:rPr>
          <w:rFonts w:ascii="Times New Roman" w:hAnsi="Times New Roman" w:cs="Times New Roman"/>
          <w:sz w:val="24"/>
          <w:szCs w:val="24"/>
        </w:rPr>
        <w:t>I</w:t>
      </w:r>
      <w:r>
        <w:rPr>
          <w:rFonts w:ascii="Times New Roman" w:hAnsi="Times New Roman" w:cs="Times New Roman"/>
          <w:sz w:val="24"/>
          <w:szCs w:val="24"/>
        </w:rPr>
        <w:t>slamic religion,</w:t>
      </w:r>
      <w:r w:rsidR="00DA1E9A">
        <w:rPr>
          <w:rFonts w:ascii="Times New Roman" w:hAnsi="Times New Roman" w:cs="Times New Roman"/>
          <w:sz w:val="24"/>
          <w:szCs w:val="24"/>
        </w:rPr>
        <w:t xml:space="preserve"> </w:t>
      </w:r>
      <w:r>
        <w:rPr>
          <w:rFonts w:ascii="Times New Roman" w:hAnsi="Times New Roman" w:cs="Times New Roman"/>
          <w:sz w:val="24"/>
          <w:szCs w:val="24"/>
        </w:rPr>
        <w:t>he did not have enough information about the faith.</w:t>
      </w:r>
      <w:r w:rsidR="00DA1E9A">
        <w:rPr>
          <w:rFonts w:ascii="Times New Roman" w:hAnsi="Times New Roman" w:cs="Times New Roman"/>
          <w:sz w:val="24"/>
          <w:szCs w:val="24"/>
        </w:rPr>
        <w:t xml:space="preserve"> </w:t>
      </w:r>
      <w:r>
        <w:rPr>
          <w:rFonts w:ascii="Times New Roman" w:hAnsi="Times New Roman" w:cs="Times New Roman"/>
          <w:sz w:val="24"/>
          <w:szCs w:val="24"/>
        </w:rPr>
        <w:t xml:space="preserve">Even though he may convert into </w:t>
      </w:r>
      <w:r w:rsidR="00DA1E9A">
        <w:rPr>
          <w:rFonts w:ascii="Times New Roman" w:hAnsi="Times New Roman" w:cs="Times New Roman"/>
          <w:sz w:val="24"/>
          <w:szCs w:val="24"/>
        </w:rPr>
        <w:t>M</w:t>
      </w:r>
      <w:r>
        <w:rPr>
          <w:rFonts w:ascii="Times New Roman" w:hAnsi="Times New Roman" w:cs="Times New Roman"/>
          <w:sz w:val="24"/>
          <w:szCs w:val="24"/>
        </w:rPr>
        <w:t>uslim,</w:t>
      </w:r>
      <w:r w:rsidR="00DA1E9A">
        <w:rPr>
          <w:rFonts w:ascii="Times New Roman" w:hAnsi="Times New Roman" w:cs="Times New Roman"/>
          <w:sz w:val="24"/>
          <w:szCs w:val="24"/>
        </w:rPr>
        <w:t xml:space="preserve"> </w:t>
      </w:r>
      <w:r>
        <w:rPr>
          <w:rFonts w:ascii="Times New Roman" w:hAnsi="Times New Roman" w:cs="Times New Roman"/>
          <w:sz w:val="24"/>
          <w:szCs w:val="24"/>
        </w:rPr>
        <w:t>he should at</w:t>
      </w:r>
      <w:r w:rsidR="00DA1E9A">
        <w:rPr>
          <w:rFonts w:ascii="Times New Roman" w:hAnsi="Times New Roman" w:cs="Times New Roman"/>
          <w:sz w:val="24"/>
          <w:szCs w:val="24"/>
        </w:rPr>
        <w:t xml:space="preserve"> </w:t>
      </w:r>
      <w:r>
        <w:rPr>
          <w:rFonts w:ascii="Times New Roman" w:hAnsi="Times New Roman" w:cs="Times New Roman"/>
          <w:sz w:val="24"/>
          <w:szCs w:val="24"/>
        </w:rPr>
        <w:t xml:space="preserve">least know the </w:t>
      </w:r>
      <w:r w:rsidR="00C027D3">
        <w:rPr>
          <w:rFonts w:ascii="Times New Roman" w:hAnsi="Times New Roman" w:cs="Times New Roman"/>
          <w:sz w:val="24"/>
          <w:szCs w:val="24"/>
        </w:rPr>
        <w:t>necessary</w:t>
      </w:r>
      <w:r>
        <w:rPr>
          <w:rFonts w:ascii="Times New Roman" w:hAnsi="Times New Roman" w:cs="Times New Roman"/>
          <w:sz w:val="24"/>
          <w:szCs w:val="24"/>
        </w:rPr>
        <w:t xml:space="preserve"> information such as</w:t>
      </w:r>
      <w:r w:rsidR="00DA1E9A">
        <w:rPr>
          <w:rFonts w:ascii="Times New Roman" w:hAnsi="Times New Roman" w:cs="Times New Roman"/>
          <w:sz w:val="24"/>
          <w:szCs w:val="24"/>
        </w:rPr>
        <w:t xml:space="preserve"> </w:t>
      </w:r>
      <w:r>
        <w:rPr>
          <w:rFonts w:ascii="Times New Roman" w:hAnsi="Times New Roman" w:cs="Times New Roman"/>
          <w:sz w:val="24"/>
          <w:szCs w:val="24"/>
        </w:rPr>
        <w:t>fasting during the month of Ramadhan,</w:t>
      </w:r>
      <w:r w:rsidR="00DA1E9A">
        <w:rPr>
          <w:rFonts w:ascii="Times New Roman" w:hAnsi="Times New Roman" w:cs="Times New Roman"/>
          <w:sz w:val="24"/>
          <w:szCs w:val="24"/>
        </w:rPr>
        <w:t xml:space="preserve"> </w:t>
      </w:r>
      <w:r>
        <w:rPr>
          <w:rFonts w:ascii="Times New Roman" w:hAnsi="Times New Roman" w:cs="Times New Roman"/>
          <w:sz w:val="24"/>
          <w:szCs w:val="24"/>
        </w:rPr>
        <w:t>praying five times a day and distributing charity.</w:t>
      </w:r>
    </w:p>
    <w:p w14:paraId="6A82871F" w14:textId="76B50CD1" w:rsidR="00B362B3" w:rsidRDefault="00754508">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For the case of the study above, the main focus of the manifestation is in one`s freedom of worship on how they display symbols of religion, and in one`s right to ensure</w:t>
      </w:r>
      <w:r w:rsidR="003F5BE0">
        <w:rPr>
          <w:rFonts w:ascii="Times New Roman" w:hAnsi="Times New Roman" w:cs="Times New Roman"/>
          <w:sz w:val="24"/>
          <w:szCs w:val="24"/>
        </w:rPr>
        <w:t xml:space="preserve"> that</w:t>
      </w:r>
      <w:r>
        <w:rPr>
          <w:rFonts w:ascii="Times New Roman" w:hAnsi="Times New Roman" w:cs="Times New Roman"/>
          <w:sz w:val="24"/>
          <w:szCs w:val="24"/>
        </w:rPr>
        <w:t xml:space="preserve"> religious holidays and the days to rest</w:t>
      </w:r>
      <w:r w:rsidR="003F5BE0">
        <w:rPr>
          <w:rFonts w:ascii="Times New Roman" w:hAnsi="Times New Roman" w:cs="Times New Roman"/>
          <w:sz w:val="24"/>
          <w:szCs w:val="24"/>
        </w:rPr>
        <w:t xml:space="preserve"> are adhered to</w:t>
      </w:r>
      <w:r>
        <w:rPr>
          <w:rFonts w:ascii="Times New Roman" w:hAnsi="Times New Roman" w:cs="Times New Roman"/>
          <w:sz w:val="24"/>
          <w:szCs w:val="24"/>
        </w:rPr>
        <w:t>. However, the lines are blurry between the ways of manifestation, hence result</w:t>
      </w:r>
      <w:r w:rsidR="003F5BE0">
        <w:rPr>
          <w:rFonts w:ascii="Times New Roman" w:hAnsi="Times New Roman" w:cs="Times New Roman"/>
          <w:sz w:val="24"/>
          <w:szCs w:val="24"/>
        </w:rPr>
        <w:t>s</w:t>
      </w:r>
      <w:r>
        <w:rPr>
          <w:rFonts w:ascii="Times New Roman" w:hAnsi="Times New Roman" w:cs="Times New Roman"/>
          <w:sz w:val="24"/>
          <w:szCs w:val="24"/>
        </w:rPr>
        <w:t xml:space="preserve"> in an overlap, </w:t>
      </w:r>
      <w:r w:rsidR="00DA1E9A">
        <w:rPr>
          <w:rFonts w:ascii="Times New Roman" w:hAnsi="Times New Roman" w:cs="Times New Roman"/>
          <w:sz w:val="24"/>
          <w:szCs w:val="24"/>
        </w:rPr>
        <w:t xml:space="preserve">the </w:t>
      </w:r>
      <w:r>
        <w:rPr>
          <w:rFonts w:ascii="Times New Roman" w:hAnsi="Times New Roman" w:cs="Times New Roman"/>
          <w:sz w:val="24"/>
          <w:szCs w:val="24"/>
        </w:rPr>
        <w:t xml:space="preserve">court rarely features a manifestation as the only way.  Therefore, when four ways are a useful tool, </w:t>
      </w:r>
      <w:r w:rsidR="00C027D3">
        <w:rPr>
          <w:rFonts w:ascii="Times New Roman" w:hAnsi="Times New Roman" w:cs="Times New Roman"/>
          <w:sz w:val="24"/>
          <w:szCs w:val="24"/>
        </w:rPr>
        <w:t>express</w:t>
      </w:r>
      <w:r>
        <w:rPr>
          <w:rFonts w:ascii="Times New Roman" w:hAnsi="Times New Roman" w:cs="Times New Roman"/>
          <w:sz w:val="24"/>
          <w:szCs w:val="24"/>
        </w:rPr>
        <w:t>ions don`t limit them.</w:t>
      </w:r>
    </w:p>
    <w:p w14:paraId="2C86B2DD" w14:textId="77777777" w:rsidR="00B362B3" w:rsidRDefault="00B362B3">
      <w:pPr>
        <w:spacing w:before="240" w:line="480" w:lineRule="auto"/>
        <w:ind w:firstLine="720"/>
        <w:rPr>
          <w:rFonts w:ascii="Times New Roman" w:hAnsi="Times New Roman" w:cs="Times New Roman"/>
          <w:sz w:val="24"/>
          <w:szCs w:val="24"/>
        </w:rPr>
      </w:pPr>
    </w:p>
    <w:p w14:paraId="468892C4" w14:textId="77777777" w:rsidR="00B362B3" w:rsidRDefault="00754508">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007331D0" w14:textId="77777777" w:rsidR="00B362B3" w:rsidRDefault="00754508">
      <w:pPr>
        <w:spacing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Francioni, F., &amp; Scheinin, M. (2008). Index of Case Law. In </w:t>
      </w:r>
      <w:r>
        <w:rPr>
          <w:rFonts w:ascii="Times New Roman" w:hAnsi="Times New Roman" w:cs="Times New Roman"/>
          <w:i/>
          <w:iCs/>
          <w:sz w:val="24"/>
          <w:szCs w:val="24"/>
          <w:shd w:val="clear" w:color="auto" w:fill="FFFFFF"/>
        </w:rPr>
        <w:t>Cultural Human Rights</w:t>
      </w:r>
      <w:r>
        <w:rPr>
          <w:rFonts w:ascii="Times New Roman" w:hAnsi="Times New Roman" w:cs="Times New Roman"/>
          <w:sz w:val="24"/>
          <w:szCs w:val="24"/>
          <w:shd w:val="clear" w:color="auto" w:fill="FFFFFF"/>
        </w:rPr>
        <w:t> (pp. 366-371). Brill Nijhoff.</w:t>
      </w:r>
    </w:p>
    <w:p w14:paraId="5E4AAC69" w14:textId="77777777" w:rsidR="00B362B3" w:rsidRDefault="00754508">
      <w:pPr>
        <w:spacing w:before="240" w:after="240" w:line="480" w:lineRule="auto"/>
        <w:ind w:left="720" w:hanging="720"/>
        <w:rPr>
          <w:rFonts w:ascii="Times New Roman" w:hAnsi="Times New Roman" w:cs="Times New Roman"/>
          <w:sz w:val="24"/>
          <w:szCs w:val="24"/>
        </w:rPr>
      </w:pPr>
      <w:r>
        <w:rPr>
          <w:rFonts w:ascii="Times New Roman" w:hAnsi="Times New Roman" w:cs="Times New Roman"/>
          <w:sz w:val="24"/>
          <w:szCs w:val="24"/>
        </w:rPr>
        <w:t>Art, A. V. F. C., &amp; Art, B. I. V. C. C. Jagar v. the Former Yugoslav Republic of Macedonia (Cham) Art. 3, Art. 13, Art. 35 (Adm) 875 Kafkaris v. Cyprus (Chain) Art. 3, Art. 5, Art. 7, Art. 14 (Adm) 879 Keller v. Hungary (Cham) Art. io (Inadm) 865.</w:t>
      </w:r>
    </w:p>
    <w:sectPr w:rsidR="00B362B3">
      <w:headerReference w:type="default" r:id="rId6"/>
      <w:headerReference w:type="first" r:id="rId7"/>
      <w:pgSz w:w="12240" w:h="15840"/>
      <w:pgMar w:top="1728" w:right="1584" w:bottom="1584" w:left="172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6B650" w14:textId="77777777" w:rsidR="00967A3D" w:rsidRDefault="00967A3D">
      <w:pPr>
        <w:spacing w:after="0" w:line="240" w:lineRule="auto"/>
      </w:pPr>
      <w:r>
        <w:separator/>
      </w:r>
    </w:p>
  </w:endnote>
  <w:endnote w:type="continuationSeparator" w:id="0">
    <w:p w14:paraId="719C1396" w14:textId="77777777" w:rsidR="00967A3D" w:rsidRDefault="00967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334E3" w14:textId="77777777" w:rsidR="00967A3D" w:rsidRDefault="00967A3D">
      <w:pPr>
        <w:spacing w:after="0" w:line="240" w:lineRule="auto"/>
      </w:pPr>
      <w:r>
        <w:separator/>
      </w:r>
    </w:p>
  </w:footnote>
  <w:footnote w:type="continuationSeparator" w:id="0">
    <w:p w14:paraId="548F7C86" w14:textId="77777777" w:rsidR="00967A3D" w:rsidRDefault="00967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65D54" w14:textId="3E4CE225" w:rsidR="00B362B3" w:rsidRDefault="00754508">
    <w:pPr>
      <w:pStyle w:val="Header"/>
      <w:rPr>
        <w:rFonts w:ascii="Times New Roman" w:hAnsi="Times New Roman" w:cs="Times New Roman"/>
      </w:rPr>
    </w:pPr>
    <w:r>
      <w:rPr>
        <w:rFonts w:ascii="Times New Roman" w:hAnsi="Times New Roman" w:cs="Times New Roman"/>
      </w:rPr>
      <w:t xml:space="preserve">JUDGEMENT IN THE CASE OF KOSKESTI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364FA">
      <w:rPr>
        <w:rFonts w:ascii="Times New Roman" w:hAnsi="Times New Roman" w:cs="Times New Roman"/>
        <w:noProof/>
      </w:rPr>
      <w:t>3</w:t>
    </w:r>
    <w:r>
      <w:rPr>
        <w:rFonts w:ascii="Times New Roman" w:hAnsi="Times New Roman" w:cs="Times New Roman"/>
        <w:noProof/>
      </w:rPr>
      <w:fldChar w:fldCharType="end"/>
    </w:r>
  </w:p>
  <w:p w14:paraId="551730F6" w14:textId="77777777" w:rsidR="00B362B3" w:rsidRDefault="00B36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F7092" w14:textId="25F605F4" w:rsidR="00B362B3" w:rsidRDefault="00754508">
    <w:pPr>
      <w:pStyle w:val="Header"/>
      <w:rPr>
        <w:rFonts w:ascii="Times New Roman" w:hAnsi="Times New Roman" w:cs="Times New Roman"/>
      </w:rPr>
    </w:pPr>
    <w:r>
      <w:rPr>
        <w:rFonts w:ascii="Times New Roman" w:hAnsi="Times New Roman" w:cs="Times New Roman"/>
      </w:rPr>
      <w:t xml:space="preserve">Running head: JUDGEMENT IN THE CASE OF KOSTESKI        </w:t>
    </w:r>
    <w:r>
      <w:rPr>
        <w:rFonts w:ascii="Times New Roman" w:hAnsi="Times New Roman" w:cs="Times New Roman"/>
      </w:rPr>
      <w:tab/>
      <w:t xml:space="preserv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364FA">
      <w:rPr>
        <w:rFonts w:ascii="Times New Roman" w:hAnsi="Times New Roman" w:cs="Times New Roman"/>
        <w:noProof/>
      </w:rPr>
      <w:t>1</w:t>
    </w:r>
    <w:r>
      <w:rPr>
        <w:rFonts w:ascii="Times New Roman" w:hAnsi="Times New Roman" w:cs="Times New Roman"/>
        <w:noProof/>
      </w:rPr>
      <w:fldChar w:fldCharType="end"/>
    </w:r>
  </w:p>
  <w:p w14:paraId="3D0E5BBE" w14:textId="77777777" w:rsidR="00B362B3" w:rsidRDefault="00B362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G2NLW0sDA3MrM0tTBT0lEKTi0uzszPAykwrgUAEDh7NCwAAAA="/>
  </w:docVars>
  <w:rsids>
    <w:rsidRoot w:val="00B362B3"/>
    <w:rsid w:val="00071A22"/>
    <w:rsid w:val="000B1C87"/>
    <w:rsid w:val="003364FA"/>
    <w:rsid w:val="003F3874"/>
    <w:rsid w:val="003F5BE0"/>
    <w:rsid w:val="00754508"/>
    <w:rsid w:val="00967A3D"/>
    <w:rsid w:val="00B362B3"/>
    <w:rsid w:val="00C027D3"/>
    <w:rsid w:val="00C65761"/>
    <w:rsid w:val="00DA1E9A"/>
    <w:rsid w:val="00F0275B"/>
    <w:rsid w:val="00F72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06B8"/>
  <w15:docId w15:val="{097FFEF3-CD16-4A26-B689-229828A5F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Ndush</dc:creator>
  <cp:lastModifiedBy>Carol</cp:lastModifiedBy>
  <cp:revision>2</cp:revision>
  <dcterms:created xsi:type="dcterms:W3CDTF">2019-10-01T11:31:00Z</dcterms:created>
  <dcterms:modified xsi:type="dcterms:W3CDTF">2019-10-01T11:31:00Z</dcterms:modified>
</cp:coreProperties>
</file>